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D7" w:rsidRDefault="005B29D6" w:rsidP="006E5A0E">
      <w:pPr>
        <w:jc w:val="right"/>
      </w:pPr>
      <w:bookmarkStart w:id="0" w:name="_GoBack"/>
      <w:bookmarkEnd w:id="0"/>
      <w:r>
        <w:rPr>
          <w:noProof/>
        </w:rPr>
        <w:drawing>
          <wp:inline distT="0" distB="0" distL="0" distR="0" wp14:anchorId="4B85AF86" wp14:editId="62AB95E6">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rsidR="00364A06" w:rsidRPr="00364A06" w:rsidRDefault="00364A06" w:rsidP="007D118F">
      <w:pPr>
        <w:pBdr>
          <w:bottom w:val="single" w:sz="12" w:space="1" w:color="auto"/>
        </w:pBdr>
        <w:rPr>
          <w:b/>
        </w:rPr>
      </w:pPr>
      <w:r w:rsidRPr="00364A06">
        <w:rPr>
          <w:b/>
        </w:rPr>
        <w:t>A</w:t>
      </w:r>
      <w:r w:rsidR="006E5A0E">
        <w:rPr>
          <w:b/>
        </w:rPr>
        <w:t xml:space="preserve">GENCY </w:t>
      </w:r>
      <w:r w:rsidRPr="00364A06">
        <w:rPr>
          <w:b/>
        </w:rPr>
        <w:t>RU</w:t>
      </w:r>
      <w:r w:rsidR="006E5A0E">
        <w:rPr>
          <w:b/>
        </w:rPr>
        <w:t>LE</w:t>
      </w:r>
    </w:p>
    <w:p w:rsidR="006E5A0E" w:rsidRDefault="006E5A0E" w:rsidP="007D118F">
      <w:pPr>
        <w:jc w:val="center"/>
      </w:pPr>
    </w:p>
    <w:p w:rsidR="0000239B" w:rsidRDefault="00C70563" w:rsidP="00E86F5E">
      <w:pPr>
        <w:tabs>
          <w:tab w:val="left" w:pos="1440"/>
        </w:tabs>
        <w:rPr>
          <w:b/>
        </w:rPr>
      </w:pPr>
      <w:r>
        <w:rPr>
          <w:b/>
        </w:rPr>
        <w:t>15.01.03</w:t>
      </w:r>
      <w:proofErr w:type="gramStart"/>
      <w:r>
        <w:rPr>
          <w:b/>
        </w:rPr>
        <w:t>.F1</w:t>
      </w:r>
      <w:proofErr w:type="gramEnd"/>
      <w:r>
        <w:rPr>
          <w:b/>
        </w:rPr>
        <w:tab/>
      </w:r>
      <w:r w:rsidR="00803312">
        <w:rPr>
          <w:b/>
        </w:rPr>
        <w:t xml:space="preserve">Financial Conflicts of Interest in Sponsored Research </w:t>
      </w:r>
    </w:p>
    <w:p w:rsidR="00F170AE" w:rsidRDefault="006A773F" w:rsidP="00E86F5E">
      <w:pPr>
        <w:ind w:left="1440"/>
      </w:pPr>
      <w:r w:rsidRPr="00E86F5E">
        <w:t xml:space="preserve">Approved </w:t>
      </w:r>
      <w:r w:rsidR="00803312" w:rsidRPr="00E86F5E">
        <w:t xml:space="preserve">March </w:t>
      </w:r>
      <w:r w:rsidR="00545057">
        <w:t>10</w:t>
      </w:r>
      <w:r w:rsidR="00803312" w:rsidRPr="00E86F5E">
        <w:t>, 2016</w:t>
      </w:r>
    </w:p>
    <w:p w:rsidR="005C5ABF" w:rsidRDefault="005C5ABF" w:rsidP="00E86F5E">
      <w:pPr>
        <w:ind w:left="1440"/>
      </w:pPr>
      <w:r>
        <w:t xml:space="preserve">Revised March </w:t>
      </w:r>
      <w:r w:rsidR="007B666B">
        <w:t>12</w:t>
      </w:r>
      <w:r>
        <w:t>, 2019</w:t>
      </w:r>
    </w:p>
    <w:p w:rsidR="006A773F" w:rsidRPr="00E86F5E" w:rsidRDefault="00803312" w:rsidP="00E86F5E">
      <w:pPr>
        <w:ind w:left="1440"/>
      </w:pPr>
      <w:r w:rsidRPr="00E86F5E">
        <w:t xml:space="preserve">Next Scheduled Review March </w:t>
      </w:r>
      <w:r w:rsidR="007B666B">
        <w:t>12</w:t>
      </w:r>
      <w:r w:rsidR="00711E90">
        <w:t>, 2024</w:t>
      </w:r>
    </w:p>
    <w:p w:rsidR="00EF3BDC" w:rsidRPr="00CC0317" w:rsidRDefault="00EF3BDC" w:rsidP="00AD0DC7">
      <w:pPr>
        <w:ind w:left="360"/>
        <w:rPr>
          <w:u w:val="single"/>
        </w:rPr>
      </w:pPr>
    </w:p>
    <w:p w:rsidR="0000239B" w:rsidRPr="000F3FFB" w:rsidRDefault="00A5194A" w:rsidP="00803312">
      <w:pPr>
        <w:rPr>
          <w:b/>
          <w:u w:val="single"/>
        </w:rPr>
      </w:pPr>
      <w:r w:rsidRPr="000F3FFB">
        <w:rPr>
          <w:b/>
          <w:u w:val="single"/>
        </w:rPr>
        <w:t>RULE STATEMENT</w:t>
      </w:r>
    </w:p>
    <w:p w:rsidR="0000239B" w:rsidRPr="00CC0317" w:rsidRDefault="0000239B" w:rsidP="0000239B"/>
    <w:p w:rsidR="003519D6" w:rsidRDefault="003519D6" w:rsidP="003519D6">
      <w:pPr>
        <w:jc w:val="both"/>
      </w:pPr>
      <w:r w:rsidRPr="003519D6">
        <w:rPr>
          <w:color w:val="000000" w:themeColor="text1"/>
        </w:rPr>
        <w:t xml:space="preserve">Texas </w:t>
      </w:r>
      <w:proofErr w:type="gramStart"/>
      <w:r w:rsidRPr="003519D6">
        <w:rPr>
          <w:color w:val="000000" w:themeColor="text1"/>
        </w:rPr>
        <w:t>A&amp;M</w:t>
      </w:r>
      <w:proofErr w:type="gramEnd"/>
      <w:r w:rsidRPr="003519D6">
        <w:rPr>
          <w:color w:val="000000" w:themeColor="text1"/>
        </w:rPr>
        <w:t xml:space="preserve"> Forest Service </w:t>
      </w:r>
      <w:r>
        <w:rPr>
          <w:color w:val="000000" w:themeColor="text1"/>
        </w:rPr>
        <w:t xml:space="preserve">(TFS) </w:t>
      </w:r>
      <w:r w:rsidRPr="003519D6">
        <w:rPr>
          <w:color w:val="000000" w:themeColor="text1"/>
        </w:rPr>
        <w:t xml:space="preserve">is committed to conducting research and educational activities in a </w:t>
      </w:r>
      <w:r>
        <w:t>manner consistent with the highest standards of integrity and ethics.  This rule is adopted to promote objectivity in research and to ensure that the research and educational activities are conducted in a manner free from bias resulting from financial conflict of interest.</w:t>
      </w:r>
    </w:p>
    <w:p w:rsidR="00EF3BDC" w:rsidRPr="00AD0DC7" w:rsidRDefault="00EF3BDC">
      <w:pPr>
        <w:pStyle w:val="BodyTextIndent"/>
        <w:ind w:left="360"/>
        <w:rPr>
          <w:b/>
          <w:szCs w:val="24"/>
          <w:u w:val="single"/>
        </w:rPr>
      </w:pPr>
    </w:p>
    <w:p w:rsidR="00A5194A" w:rsidRPr="000F3FFB" w:rsidRDefault="00A5194A" w:rsidP="00803312">
      <w:pPr>
        <w:pStyle w:val="BodyTextIndent"/>
        <w:ind w:left="0"/>
        <w:rPr>
          <w:b/>
          <w:szCs w:val="24"/>
          <w:u w:val="single"/>
        </w:rPr>
      </w:pPr>
      <w:r w:rsidRPr="000F3FFB">
        <w:rPr>
          <w:b/>
          <w:szCs w:val="24"/>
          <w:u w:val="single"/>
        </w:rPr>
        <w:t>REASON FOR RULE</w:t>
      </w:r>
    </w:p>
    <w:p w:rsidR="00A5194A" w:rsidRPr="00AD0DC7" w:rsidRDefault="00A5194A" w:rsidP="00AD0DC7">
      <w:pPr>
        <w:pStyle w:val="BodyTextIndent"/>
        <w:rPr>
          <w:szCs w:val="24"/>
          <w:u w:val="single"/>
        </w:rPr>
      </w:pPr>
    </w:p>
    <w:p w:rsidR="00803312" w:rsidRPr="00C755F8" w:rsidRDefault="00803312" w:rsidP="00D94F9C">
      <w:pPr>
        <w:jc w:val="both"/>
        <w:rPr>
          <w:i/>
        </w:rPr>
      </w:pPr>
      <w:r>
        <w:t xml:space="preserve">This rule implements the requirements of </w:t>
      </w:r>
      <w:r w:rsidR="00327404">
        <w:t xml:space="preserve">The Texas </w:t>
      </w:r>
      <w:proofErr w:type="gramStart"/>
      <w:r w:rsidR="00327404">
        <w:t>A&amp;M</w:t>
      </w:r>
      <w:proofErr w:type="gramEnd"/>
      <w:r w:rsidR="00327404">
        <w:t xml:space="preserve"> University </w:t>
      </w:r>
      <w:r>
        <w:t xml:space="preserve">System </w:t>
      </w:r>
      <w:r w:rsidR="00327404">
        <w:t xml:space="preserve">(System) </w:t>
      </w:r>
      <w:r>
        <w:t xml:space="preserve">Regulation </w:t>
      </w:r>
      <w:r w:rsidRPr="00E86F5E">
        <w:t>15.01.03</w:t>
      </w:r>
      <w:r>
        <w:rPr>
          <w:i/>
        </w:rPr>
        <w:t xml:space="preserve">, Financial Conflict of Interest in </w:t>
      </w:r>
      <w:r w:rsidR="005C5ABF" w:rsidRPr="00C755F8">
        <w:rPr>
          <w:i/>
        </w:rPr>
        <w:t>Sponsored Research.</w:t>
      </w:r>
    </w:p>
    <w:p w:rsidR="00A5194A" w:rsidRPr="00AD0DC7" w:rsidRDefault="00A5194A" w:rsidP="00803312">
      <w:pPr>
        <w:pStyle w:val="BodyTextIndent"/>
        <w:ind w:left="0"/>
        <w:rPr>
          <w:szCs w:val="24"/>
        </w:rPr>
      </w:pPr>
    </w:p>
    <w:p w:rsidR="00A5194A" w:rsidRPr="000F3FFB" w:rsidRDefault="00A5194A" w:rsidP="00341A6F">
      <w:pPr>
        <w:pStyle w:val="BodyTextIndent"/>
        <w:tabs>
          <w:tab w:val="left" w:pos="360"/>
        </w:tabs>
        <w:ind w:left="0"/>
        <w:rPr>
          <w:b/>
          <w:szCs w:val="24"/>
          <w:u w:val="single"/>
        </w:rPr>
      </w:pPr>
      <w:r w:rsidRPr="000F3FFB">
        <w:rPr>
          <w:b/>
          <w:szCs w:val="24"/>
          <w:u w:val="single"/>
        </w:rPr>
        <w:t>PROCEDURES</w:t>
      </w:r>
      <w:r w:rsidR="006A773F" w:rsidRPr="000F3FFB">
        <w:rPr>
          <w:b/>
          <w:szCs w:val="24"/>
          <w:u w:val="single"/>
        </w:rPr>
        <w:t xml:space="preserve"> AND RESPONSIBILITIES</w:t>
      </w:r>
    </w:p>
    <w:p w:rsidR="00A5194A" w:rsidRPr="00AD0DC7" w:rsidRDefault="00A5194A" w:rsidP="0000239B">
      <w:pPr>
        <w:pStyle w:val="BodyTextIndent"/>
        <w:ind w:left="360"/>
        <w:rPr>
          <w:szCs w:val="24"/>
        </w:rPr>
      </w:pPr>
    </w:p>
    <w:p w:rsidR="003519D6" w:rsidRDefault="003519D6" w:rsidP="003519D6">
      <w:pPr>
        <w:numPr>
          <w:ilvl w:val="0"/>
          <w:numId w:val="2"/>
        </w:numPr>
        <w:ind w:left="360"/>
      </w:pPr>
      <w:r>
        <w:t xml:space="preserve">APPOINTMENT OF CONFLICT OF INTEREST OFFICIAL </w:t>
      </w:r>
    </w:p>
    <w:p w:rsidR="003519D6" w:rsidRDefault="003519D6" w:rsidP="003519D6">
      <w:pPr>
        <w:ind w:left="360" w:hanging="360"/>
      </w:pPr>
    </w:p>
    <w:p w:rsidR="003519D6" w:rsidRPr="003519D6" w:rsidRDefault="003519D6" w:rsidP="003519D6">
      <w:pPr>
        <w:ind w:left="360"/>
        <w:jc w:val="both"/>
        <w:rPr>
          <w:color w:val="000000" w:themeColor="text1"/>
        </w:rPr>
      </w:pPr>
      <w:r w:rsidRPr="003519D6">
        <w:rPr>
          <w:color w:val="000000" w:themeColor="text1"/>
        </w:rPr>
        <w:t xml:space="preserve">The CEO appoints </w:t>
      </w:r>
      <w:proofErr w:type="spellStart"/>
      <w:r w:rsidRPr="003519D6">
        <w:rPr>
          <w:color w:val="000000" w:themeColor="text1"/>
        </w:rPr>
        <w:t>AgriLife</w:t>
      </w:r>
      <w:proofErr w:type="spellEnd"/>
      <w:r w:rsidRPr="003519D6">
        <w:rPr>
          <w:color w:val="000000" w:themeColor="text1"/>
        </w:rPr>
        <w:t xml:space="preserve"> Director for Risk and Compliance or his or her designee as the Conflict of Interest Official (COI Official) for TFS.  The COI Official shall perform the duties established in System Regulation </w:t>
      </w:r>
      <w:r w:rsidRPr="00E86F5E">
        <w:rPr>
          <w:color w:val="000000" w:themeColor="text1"/>
        </w:rPr>
        <w:t>15.01.03</w:t>
      </w:r>
      <w:r w:rsidRPr="003519D6">
        <w:rPr>
          <w:color w:val="000000" w:themeColor="text1"/>
        </w:rPr>
        <w:t xml:space="preserve"> relating to the review of financial interest disclosures and the management and reporting of financial conflicts of interest.</w:t>
      </w:r>
    </w:p>
    <w:p w:rsidR="003519D6" w:rsidRPr="003519D6" w:rsidRDefault="003519D6" w:rsidP="003519D6">
      <w:pPr>
        <w:ind w:left="360" w:hanging="360"/>
        <w:rPr>
          <w:color w:val="000000" w:themeColor="text1"/>
        </w:rPr>
      </w:pPr>
    </w:p>
    <w:p w:rsidR="003519D6" w:rsidRDefault="003519D6" w:rsidP="003519D6">
      <w:pPr>
        <w:numPr>
          <w:ilvl w:val="0"/>
          <w:numId w:val="2"/>
        </w:numPr>
        <w:ind w:left="360"/>
        <w:jc w:val="both"/>
        <w:rPr>
          <w:rFonts w:ascii="Times" w:hAnsi="Times"/>
        </w:rPr>
      </w:pPr>
      <w:r>
        <w:rPr>
          <w:rFonts w:ascii="Times" w:hAnsi="Times"/>
        </w:rPr>
        <w:t>DISCLOSURE AND REVIEW</w:t>
      </w:r>
    </w:p>
    <w:p w:rsidR="003519D6" w:rsidRDefault="003519D6" w:rsidP="003519D6">
      <w:pPr>
        <w:ind w:left="360" w:hanging="360"/>
        <w:jc w:val="both"/>
        <w:rPr>
          <w:rFonts w:ascii="Times" w:hAnsi="Times"/>
        </w:rPr>
      </w:pPr>
    </w:p>
    <w:p w:rsidR="003519D6" w:rsidRPr="003519D6" w:rsidRDefault="003519D6" w:rsidP="003519D6">
      <w:pPr>
        <w:ind w:left="360"/>
        <w:jc w:val="both"/>
        <w:rPr>
          <w:rFonts w:ascii="Times" w:hAnsi="Times"/>
          <w:color w:val="000000" w:themeColor="text1"/>
        </w:rPr>
      </w:pPr>
      <w:r w:rsidRPr="003519D6">
        <w:rPr>
          <w:rFonts w:ascii="Times" w:hAnsi="Times"/>
          <w:color w:val="000000" w:themeColor="text1"/>
        </w:rPr>
        <w:t xml:space="preserve">Each </w:t>
      </w:r>
      <w:r w:rsidR="00720CDC">
        <w:rPr>
          <w:rFonts w:ascii="Times" w:hAnsi="Times"/>
          <w:color w:val="000000" w:themeColor="text1"/>
        </w:rPr>
        <w:t>i</w:t>
      </w:r>
      <w:r w:rsidRPr="003519D6">
        <w:rPr>
          <w:rFonts w:ascii="Times" w:hAnsi="Times"/>
          <w:color w:val="000000" w:themeColor="text1"/>
        </w:rPr>
        <w:t xml:space="preserve">nvestigator shall submit Financial Disclosure Statements to the </w:t>
      </w:r>
      <w:r w:rsidRPr="003519D6">
        <w:rPr>
          <w:color w:val="000000" w:themeColor="text1"/>
        </w:rPr>
        <w:t xml:space="preserve">TFS </w:t>
      </w:r>
      <w:r w:rsidRPr="003519D6">
        <w:rPr>
          <w:rFonts w:ascii="Times" w:hAnsi="Times"/>
          <w:color w:val="000000" w:themeColor="text1"/>
        </w:rPr>
        <w:t xml:space="preserve">COI Official as required in System Regulation </w:t>
      </w:r>
      <w:r w:rsidRPr="00E86F5E">
        <w:rPr>
          <w:rFonts w:ascii="Times" w:hAnsi="Times"/>
          <w:color w:val="000000" w:themeColor="text1"/>
        </w:rPr>
        <w:t>15.01.03</w:t>
      </w:r>
      <w:r w:rsidRPr="003519D6">
        <w:rPr>
          <w:rFonts w:ascii="Times" w:hAnsi="Times"/>
          <w:color w:val="000000" w:themeColor="text1"/>
        </w:rPr>
        <w:t>.</w:t>
      </w:r>
    </w:p>
    <w:p w:rsidR="003519D6" w:rsidRDefault="003519D6" w:rsidP="003519D6">
      <w:pPr>
        <w:ind w:left="360" w:hanging="360"/>
        <w:jc w:val="both"/>
        <w:rPr>
          <w:rFonts w:ascii="Times" w:hAnsi="Times"/>
        </w:rPr>
      </w:pPr>
    </w:p>
    <w:p w:rsidR="003519D6" w:rsidRDefault="003519D6" w:rsidP="003519D6">
      <w:pPr>
        <w:numPr>
          <w:ilvl w:val="1"/>
          <w:numId w:val="2"/>
        </w:numPr>
        <w:tabs>
          <w:tab w:val="left" w:pos="8640"/>
        </w:tabs>
        <w:ind w:left="900" w:hanging="540"/>
        <w:jc w:val="both"/>
        <w:rPr>
          <w:rFonts w:ascii="Times" w:hAnsi="Times"/>
        </w:rPr>
      </w:pPr>
      <w:r>
        <w:rPr>
          <w:rFonts w:ascii="Times" w:hAnsi="Times"/>
        </w:rPr>
        <w:t xml:space="preserve">In accordance with System Regulation </w:t>
      </w:r>
      <w:r w:rsidRPr="00E86F5E">
        <w:rPr>
          <w:rFonts w:ascii="Times" w:hAnsi="Times"/>
        </w:rPr>
        <w:t>15.01.03</w:t>
      </w:r>
      <w:r>
        <w:rPr>
          <w:rFonts w:ascii="Times" w:hAnsi="Times"/>
        </w:rPr>
        <w:t xml:space="preserve"> and federal law, the COI Official will review all financial disclosure statements by </w:t>
      </w:r>
      <w:r w:rsidR="002B7EE5">
        <w:rPr>
          <w:rFonts w:ascii="Times" w:hAnsi="Times"/>
        </w:rPr>
        <w:t>i</w:t>
      </w:r>
      <w:r>
        <w:rPr>
          <w:rFonts w:ascii="Times" w:hAnsi="Times"/>
        </w:rPr>
        <w:t xml:space="preserve">nvestigators and determine whether any disclosed Significant Financial Interest (SFI) is related to the </w:t>
      </w:r>
      <w:r w:rsidR="002B7EE5">
        <w:rPr>
          <w:rFonts w:ascii="Times" w:hAnsi="Times"/>
        </w:rPr>
        <w:t>i</w:t>
      </w:r>
      <w:r>
        <w:rPr>
          <w:rFonts w:ascii="Times" w:hAnsi="Times"/>
        </w:rPr>
        <w:t>nvestigator’s research and whether a Financial Conflict of Interest (FCOI) exists.  If a FCOI exists, the COI Official will develop a Management Plan specifying the actions that will be taken to manage, reduce or eliminate the FCOI.  All FCOIs identified by the COI Official will be satisfactorily managed, reduced or eliminated prior to the expenditure of any sponsored research funds.</w:t>
      </w:r>
    </w:p>
    <w:p w:rsidR="003519D6" w:rsidRDefault="003519D6" w:rsidP="003519D6">
      <w:pPr>
        <w:ind w:left="1440"/>
        <w:jc w:val="both"/>
        <w:rPr>
          <w:rFonts w:ascii="Times" w:hAnsi="Times"/>
        </w:rPr>
      </w:pPr>
    </w:p>
    <w:p w:rsidR="003519D6" w:rsidRDefault="003519D6" w:rsidP="003519D6">
      <w:pPr>
        <w:numPr>
          <w:ilvl w:val="1"/>
          <w:numId w:val="2"/>
        </w:numPr>
        <w:ind w:left="900" w:hanging="540"/>
        <w:jc w:val="both"/>
      </w:pPr>
      <w:r>
        <w:t xml:space="preserve">In accordance with System Regulation </w:t>
      </w:r>
      <w:r w:rsidRPr="00E86F5E">
        <w:t>15.01.03,</w:t>
      </w:r>
      <w:r>
        <w:t xml:space="preserve"> the COI Official may appoint a Conflict of Interest Review Committee (CIRC) to assist in the determination of whether a FCOI exists.  If the COI Official appoints a CIRC, the CIRC must be composed of </w:t>
      </w:r>
      <w:r w:rsidR="00BC2C8F">
        <w:t>i</w:t>
      </w:r>
      <w:r>
        <w:t xml:space="preserve">nvestigators representing a cross-section of disciplines and at least one research administrator.  The </w:t>
      </w:r>
      <w:r>
        <w:lastRenderedPageBreak/>
        <w:t xml:space="preserve">COI Official and/or CIRC may involve the </w:t>
      </w:r>
      <w:r w:rsidR="00BC2C8F">
        <w:t>i</w:t>
      </w:r>
      <w:r>
        <w:t xml:space="preserve">nvestigator to assist in determining whether a SFI is related to the </w:t>
      </w:r>
      <w:r w:rsidR="00BC2C8F">
        <w:t>i</w:t>
      </w:r>
      <w:r>
        <w:t xml:space="preserve">nvestigator’s </w:t>
      </w:r>
      <w:r w:rsidR="00BC2C8F">
        <w:t>r</w:t>
      </w:r>
      <w:r>
        <w:t xml:space="preserve">esearch or </w:t>
      </w:r>
      <w:r w:rsidR="00BC2C8F">
        <w:t>r</w:t>
      </w:r>
      <w:r>
        <w:t xml:space="preserve">esearch </w:t>
      </w:r>
      <w:r w:rsidR="00BC2C8F">
        <w:t>a</w:t>
      </w:r>
      <w:r>
        <w:t>ctivities.  The System Ethics and Compliance Officer and/or the Office of General Counsel may be consulted as appropriate.</w:t>
      </w:r>
    </w:p>
    <w:p w:rsidR="003519D6" w:rsidRDefault="003519D6" w:rsidP="003519D6">
      <w:pPr>
        <w:pStyle w:val="ListParagraph"/>
      </w:pPr>
    </w:p>
    <w:p w:rsidR="003519D6" w:rsidRDefault="003519D6" w:rsidP="003519D6">
      <w:pPr>
        <w:numPr>
          <w:ilvl w:val="0"/>
          <w:numId w:val="2"/>
        </w:numPr>
        <w:ind w:left="360"/>
        <w:jc w:val="both"/>
      </w:pPr>
      <w:r>
        <w:t>MONITORING</w:t>
      </w:r>
    </w:p>
    <w:p w:rsidR="003519D6" w:rsidRDefault="003519D6" w:rsidP="003519D6">
      <w:pPr>
        <w:ind w:left="720"/>
        <w:jc w:val="both"/>
      </w:pPr>
    </w:p>
    <w:p w:rsidR="003519D6" w:rsidRDefault="003519D6" w:rsidP="003519D6">
      <w:pPr>
        <w:ind w:left="360"/>
        <w:jc w:val="both"/>
      </w:pPr>
      <w:r>
        <w:t xml:space="preserve">Each </w:t>
      </w:r>
      <w:r w:rsidR="00BC2C8F">
        <w:t>i</w:t>
      </w:r>
      <w:r>
        <w:t xml:space="preserve">nvestigator conducting </w:t>
      </w:r>
      <w:r w:rsidR="00BC2C8F">
        <w:t>r</w:t>
      </w:r>
      <w:r>
        <w:t xml:space="preserve">esearch under a Management Plan shall comply fully and promptly with the </w:t>
      </w:r>
      <w:r w:rsidR="00BC2C8F">
        <w:t>p</w:t>
      </w:r>
      <w:r>
        <w:t xml:space="preserve">lan.  The COI Official shall be responsible for conducting periodic reviews of Financial Disclosure Statements and Management Plans to determine individual and institutional compliance.  The COI Official shall report instances of noncompliance as required in System Regulation </w:t>
      </w:r>
      <w:r w:rsidRPr="00E86F5E">
        <w:t>15.01.03</w:t>
      </w:r>
      <w:r>
        <w:t xml:space="preserve"> and federal law.</w:t>
      </w:r>
    </w:p>
    <w:p w:rsidR="003519D6" w:rsidRDefault="003519D6" w:rsidP="003519D6">
      <w:pPr>
        <w:ind w:left="720"/>
        <w:jc w:val="both"/>
      </w:pPr>
    </w:p>
    <w:p w:rsidR="003519D6" w:rsidRDefault="003519D6" w:rsidP="003519D6">
      <w:pPr>
        <w:numPr>
          <w:ilvl w:val="0"/>
          <w:numId w:val="2"/>
        </w:numPr>
        <w:ind w:left="360"/>
        <w:jc w:val="both"/>
      </w:pPr>
      <w:r>
        <w:t>TRAINING AND CERTIFICATION</w:t>
      </w:r>
    </w:p>
    <w:p w:rsidR="003519D6" w:rsidRDefault="003519D6" w:rsidP="003519D6">
      <w:pPr>
        <w:jc w:val="both"/>
      </w:pPr>
    </w:p>
    <w:p w:rsidR="003519D6" w:rsidRDefault="003519D6" w:rsidP="003519D6">
      <w:pPr>
        <w:ind w:left="360"/>
        <w:jc w:val="both"/>
      </w:pPr>
      <w:r>
        <w:t xml:space="preserve">Investigators shall complete training as required in System Regulation </w:t>
      </w:r>
      <w:r w:rsidRPr="00E86F5E">
        <w:t>15.01.03.</w:t>
      </w:r>
      <w:r w:rsidR="00BC2C8F">
        <w:t xml:space="preserve">  In addition, each i</w:t>
      </w:r>
      <w:r>
        <w:t xml:space="preserve">nvestigator shall annually certify that </w:t>
      </w:r>
      <w:r>
        <w:rPr>
          <w:rFonts w:ascii="Times" w:hAnsi="Times"/>
        </w:rPr>
        <w:t xml:space="preserve">the </w:t>
      </w:r>
      <w:r w:rsidR="00BC2C8F">
        <w:rPr>
          <w:rFonts w:ascii="Times" w:hAnsi="Times"/>
        </w:rPr>
        <w:t>i</w:t>
      </w:r>
      <w:r>
        <w:rPr>
          <w:rFonts w:ascii="Times" w:hAnsi="Times"/>
        </w:rPr>
        <w:t xml:space="preserve">nvestigator is aware of and has read System Regulation </w:t>
      </w:r>
      <w:r w:rsidRPr="00E86F5E">
        <w:rPr>
          <w:rFonts w:ascii="Times" w:hAnsi="Times"/>
        </w:rPr>
        <w:t>15.01.03</w:t>
      </w:r>
      <w:r>
        <w:rPr>
          <w:rFonts w:ascii="Times" w:hAnsi="Times"/>
        </w:rPr>
        <w:t xml:space="preserve"> and is aware of the </w:t>
      </w:r>
      <w:r w:rsidR="00BC2C8F">
        <w:rPr>
          <w:rFonts w:ascii="Times" w:hAnsi="Times"/>
        </w:rPr>
        <w:t>i</w:t>
      </w:r>
      <w:r>
        <w:rPr>
          <w:rFonts w:ascii="Times" w:hAnsi="Times"/>
        </w:rPr>
        <w:t>nvestigator’s responsibilities regarding disclosure of SFIs and applicable federal regulations.</w:t>
      </w:r>
    </w:p>
    <w:p w:rsidR="003519D6" w:rsidRDefault="003519D6" w:rsidP="003519D6">
      <w:pPr>
        <w:tabs>
          <w:tab w:val="left" w:pos="1440"/>
        </w:tabs>
        <w:ind w:left="1260"/>
      </w:pPr>
    </w:p>
    <w:p w:rsidR="003519D6" w:rsidRDefault="003519D6" w:rsidP="003519D6">
      <w:pPr>
        <w:numPr>
          <w:ilvl w:val="0"/>
          <w:numId w:val="2"/>
        </w:numPr>
        <w:ind w:left="360"/>
      </w:pPr>
      <w:r>
        <w:t>PUBLIC ACCESSIBILITY</w:t>
      </w:r>
    </w:p>
    <w:p w:rsidR="003519D6" w:rsidRDefault="003519D6" w:rsidP="003519D6">
      <w:pPr>
        <w:ind w:left="360"/>
      </w:pPr>
    </w:p>
    <w:p w:rsidR="003519D6" w:rsidRDefault="003519D6" w:rsidP="003519D6">
      <w:pPr>
        <w:numPr>
          <w:ilvl w:val="1"/>
          <w:numId w:val="2"/>
        </w:numPr>
        <w:ind w:left="900" w:hanging="540"/>
        <w:jc w:val="both"/>
      </w:pPr>
      <w:r>
        <w:t xml:space="preserve">The COI Official shall ensure that this rule is available through a publicly accessible website. </w:t>
      </w:r>
    </w:p>
    <w:p w:rsidR="003519D6" w:rsidRDefault="003519D6" w:rsidP="003519D6">
      <w:pPr>
        <w:ind w:left="1395"/>
      </w:pPr>
    </w:p>
    <w:p w:rsidR="003519D6" w:rsidRPr="003519D6" w:rsidRDefault="003519D6" w:rsidP="00156B88">
      <w:pPr>
        <w:ind w:left="900" w:hanging="540"/>
        <w:jc w:val="both"/>
        <w:rPr>
          <w:color w:val="000000" w:themeColor="text1"/>
        </w:rPr>
      </w:pPr>
      <w:r w:rsidRPr="00410817">
        <w:t>5.2</w:t>
      </w:r>
      <w:r>
        <w:rPr>
          <w:b/>
        </w:rPr>
        <w:tab/>
      </w:r>
      <w:r w:rsidRPr="003519D6">
        <w:rPr>
          <w:color w:val="000000" w:themeColor="text1"/>
        </w:rPr>
        <w:t xml:space="preserve">If the COI Official determines that a Financial Conflict of Interest exists that is related to PHS-funded research, the COI Official shall coordinate with the Public Information Officer </w:t>
      </w:r>
      <w:r>
        <w:rPr>
          <w:color w:val="000000" w:themeColor="text1"/>
        </w:rPr>
        <w:t xml:space="preserve">(PIO) </w:t>
      </w:r>
      <w:r w:rsidRPr="003519D6">
        <w:rPr>
          <w:color w:val="000000" w:themeColor="text1"/>
        </w:rPr>
        <w:t xml:space="preserve">to make the following information available in writing to any requestor within five business days after receipt of a request, so long as the </w:t>
      </w:r>
      <w:r w:rsidR="00BC2C8F">
        <w:rPr>
          <w:color w:val="000000" w:themeColor="text1"/>
        </w:rPr>
        <w:t>i</w:t>
      </w:r>
      <w:r w:rsidRPr="003519D6">
        <w:rPr>
          <w:color w:val="000000" w:themeColor="text1"/>
        </w:rPr>
        <w:t>nvestigator still holds the SFI:</w:t>
      </w:r>
    </w:p>
    <w:p w:rsidR="003519D6" w:rsidRDefault="003519D6" w:rsidP="003519D6">
      <w:pPr>
        <w:ind w:left="1395" w:hanging="495"/>
      </w:pPr>
    </w:p>
    <w:p w:rsidR="003519D6" w:rsidRDefault="003519D6" w:rsidP="003519D6">
      <w:pPr>
        <w:ind w:left="1440" w:hanging="540"/>
        <w:jc w:val="both"/>
        <w:rPr>
          <w:rFonts w:ascii="Times" w:hAnsi="Times"/>
        </w:rPr>
      </w:pPr>
      <w:r>
        <w:rPr>
          <w:rFonts w:ascii="Times" w:hAnsi="Times"/>
        </w:rPr>
        <w:t>(a)</w:t>
      </w:r>
      <w:r>
        <w:rPr>
          <w:rFonts w:ascii="Times" w:hAnsi="Times"/>
        </w:rPr>
        <w:tab/>
        <w:t xml:space="preserve">The name of the </w:t>
      </w:r>
      <w:r w:rsidR="00BC2C8F">
        <w:rPr>
          <w:rFonts w:ascii="Times" w:hAnsi="Times"/>
        </w:rPr>
        <w:t>i</w:t>
      </w:r>
      <w:r>
        <w:rPr>
          <w:rFonts w:ascii="Times" w:hAnsi="Times"/>
        </w:rPr>
        <w:t>nvestigator;</w:t>
      </w:r>
    </w:p>
    <w:p w:rsidR="003519D6" w:rsidRDefault="003519D6" w:rsidP="003519D6">
      <w:pPr>
        <w:spacing w:before="120"/>
        <w:ind w:left="1440" w:hanging="540"/>
        <w:jc w:val="both"/>
        <w:rPr>
          <w:rFonts w:ascii="Times" w:hAnsi="Times"/>
        </w:rPr>
      </w:pPr>
      <w:r>
        <w:rPr>
          <w:rFonts w:ascii="Times" w:hAnsi="Times"/>
        </w:rPr>
        <w:t>(b)</w:t>
      </w:r>
      <w:r>
        <w:rPr>
          <w:rFonts w:ascii="Times" w:hAnsi="Times"/>
        </w:rPr>
        <w:tab/>
        <w:t xml:space="preserve">The title and role of the </w:t>
      </w:r>
      <w:r w:rsidR="00BC2C8F">
        <w:rPr>
          <w:rFonts w:ascii="Times" w:hAnsi="Times"/>
        </w:rPr>
        <w:t>i</w:t>
      </w:r>
      <w:r>
        <w:rPr>
          <w:rFonts w:ascii="Times" w:hAnsi="Times"/>
        </w:rPr>
        <w:t>nvestigator in relation to the affected research;</w:t>
      </w:r>
    </w:p>
    <w:p w:rsidR="003519D6" w:rsidRDefault="003519D6" w:rsidP="003519D6">
      <w:pPr>
        <w:spacing w:before="120"/>
        <w:ind w:left="1440" w:hanging="540"/>
        <w:jc w:val="both"/>
        <w:rPr>
          <w:rFonts w:ascii="Times" w:hAnsi="Times"/>
        </w:rPr>
      </w:pPr>
      <w:r>
        <w:rPr>
          <w:rFonts w:ascii="Times" w:hAnsi="Times"/>
        </w:rPr>
        <w:t>(c)</w:t>
      </w:r>
      <w:r>
        <w:rPr>
          <w:rFonts w:ascii="Times" w:hAnsi="Times"/>
        </w:rPr>
        <w:tab/>
        <w:t>The name of the entity in which the SFI is held;</w:t>
      </w:r>
    </w:p>
    <w:p w:rsidR="003519D6" w:rsidRDefault="003519D6" w:rsidP="003519D6">
      <w:pPr>
        <w:spacing w:before="120"/>
        <w:ind w:left="1440" w:hanging="540"/>
        <w:jc w:val="both"/>
        <w:rPr>
          <w:rFonts w:ascii="Times" w:hAnsi="Times"/>
        </w:rPr>
      </w:pPr>
      <w:r>
        <w:rPr>
          <w:rFonts w:ascii="Times" w:hAnsi="Times"/>
        </w:rPr>
        <w:t>(d)</w:t>
      </w:r>
      <w:r>
        <w:rPr>
          <w:rFonts w:ascii="Times" w:hAnsi="Times"/>
        </w:rPr>
        <w:tab/>
        <w:t>A description of the SFI that was determined to be an FCOI; and</w:t>
      </w:r>
    </w:p>
    <w:p w:rsidR="0024717F" w:rsidRDefault="003519D6" w:rsidP="0024717F">
      <w:pPr>
        <w:spacing w:before="120"/>
        <w:ind w:left="1440" w:hanging="540"/>
        <w:jc w:val="both"/>
        <w:rPr>
          <w:rFonts w:ascii="Times" w:hAnsi="Times"/>
        </w:rPr>
      </w:pPr>
      <w:r w:rsidRPr="00F46D75">
        <w:rPr>
          <w:rFonts w:ascii="Times" w:hAnsi="Times"/>
        </w:rPr>
        <w:t>(e)</w:t>
      </w:r>
      <w:r w:rsidRPr="00F46D75">
        <w:rPr>
          <w:rFonts w:ascii="Times" w:hAnsi="Times"/>
        </w:rPr>
        <w:tab/>
        <w:t>The approximate dollar value of the SFI.  If the dollar value cannot be determined by reference to publicly available prices or another reasonable method, the system member shall include a statement to that effect.  Dollar values may be provided within ranges, e.g., $0-$4,999; $5,000-$10,000; $10,000-$20,000; $20,000-$50,000; $50,000-$100,000.  Amounts over $100,000 may be stated in increments of $50,000.</w:t>
      </w:r>
    </w:p>
    <w:p w:rsidR="00105A33" w:rsidRPr="0024717F" w:rsidRDefault="0024717F" w:rsidP="0024717F">
      <w:pPr>
        <w:spacing w:before="120"/>
        <w:ind w:left="900" w:hanging="540"/>
        <w:jc w:val="both"/>
        <w:rPr>
          <w:rFonts w:ascii="Times" w:hAnsi="Times"/>
        </w:rPr>
      </w:pPr>
      <w:r>
        <w:rPr>
          <w:rFonts w:ascii="Times" w:hAnsi="Times"/>
        </w:rPr>
        <w:t>5.3</w:t>
      </w:r>
      <w:r>
        <w:rPr>
          <w:rFonts w:ascii="Times" w:hAnsi="Times"/>
        </w:rPr>
        <w:tab/>
      </w:r>
      <w:r w:rsidR="003519D6" w:rsidRPr="0024717F">
        <w:rPr>
          <w:rFonts w:ascii="Times" w:hAnsi="Times"/>
        </w:rPr>
        <w:t>Non-PHS</w:t>
      </w:r>
      <w:r w:rsidR="00314874" w:rsidRPr="0024717F">
        <w:rPr>
          <w:rFonts w:ascii="Times" w:hAnsi="Times"/>
        </w:rPr>
        <w:t xml:space="preserve"> </w:t>
      </w:r>
      <w:r w:rsidR="003519D6" w:rsidRPr="0024717F">
        <w:rPr>
          <w:rFonts w:ascii="Times" w:hAnsi="Times"/>
        </w:rPr>
        <w:t xml:space="preserve">funded </w:t>
      </w:r>
      <w:r w:rsidR="00314874" w:rsidRPr="0024717F">
        <w:rPr>
          <w:rFonts w:ascii="Times" w:hAnsi="Times"/>
        </w:rPr>
        <w:t>r</w:t>
      </w:r>
      <w:r w:rsidR="003519D6" w:rsidRPr="0024717F">
        <w:rPr>
          <w:rFonts w:ascii="Times" w:hAnsi="Times"/>
        </w:rPr>
        <w:t>esearch</w:t>
      </w:r>
    </w:p>
    <w:p w:rsidR="00105A33" w:rsidRDefault="00105A33" w:rsidP="00105A33">
      <w:pPr>
        <w:ind w:left="900"/>
        <w:jc w:val="both"/>
        <w:rPr>
          <w:rFonts w:ascii="Times" w:hAnsi="Times"/>
        </w:rPr>
      </w:pPr>
    </w:p>
    <w:p w:rsidR="003519D6" w:rsidRDefault="003519D6" w:rsidP="00105A33">
      <w:pPr>
        <w:ind w:left="900"/>
        <w:jc w:val="both"/>
        <w:rPr>
          <w:rFonts w:ascii="Times" w:hAnsi="Times"/>
          <w:color w:val="000000" w:themeColor="text1"/>
        </w:rPr>
      </w:pPr>
      <w:r w:rsidRPr="00105A33">
        <w:rPr>
          <w:rFonts w:ascii="Times" w:hAnsi="Times"/>
          <w:color w:val="000000" w:themeColor="text1"/>
        </w:rPr>
        <w:t>For all public information requests related to non-PHS funded research, the COI Official shall coordinate with the PIO to ensure that responses to requests comply with Texas Government Code, Chapter 552.</w:t>
      </w:r>
    </w:p>
    <w:p w:rsidR="003519D6" w:rsidRPr="0024717F" w:rsidRDefault="003519D6" w:rsidP="0024717F">
      <w:pPr>
        <w:pStyle w:val="ListParagraph"/>
        <w:numPr>
          <w:ilvl w:val="0"/>
          <w:numId w:val="2"/>
        </w:numPr>
        <w:ind w:left="360"/>
        <w:jc w:val="both"/>
        <w:rPr>
          <w:rFonts w:ascii="Times" w:hAnsi="Times"/>
        </w:rPr>
      </w:pPr>
      <w:r w:rsidRPr="0024717F">
        <w:rPr>
          <w:rFonts w:ascii="Times" w:hAnsi="Times"/>
        </w:rPr>
        <w:lastRenderedPageBreak/>
        <w:t>OTHER CONSIDERATIONS</w:t>
      </w:r>
    </w:p>
    <w:p w:rsidR="003519D6" w:rsidRDefault="003519D6" w:rsidP="003519D6">
      <w:pPr>
        <w:ind w:left="360"/>
        <w:jc w:val="both"/>
        <w:rPr>
          <w:rFonts w:ascii="Times" w:hAnsi="Times"/>
        </w:rPr>
      </w:pPr>
    </w:p>
    <w:p w:rsidR="003519D6" w:rsidRPr="003519D6" w:rsidRDefault="003519D6" w:rsidP="00156B88">
      <w:pPr>
        <w:ind w:left="360"/>
        <w:jc w:val="both"/>
        <w:rPr>
          <w:color w:val="000000" w:themeColor="text1"/>
        </w:rPr>
      </w:pPr>
      <w:r w:rsidRPr="003519D6">
        <w:rPr>
          <w:rFonts w:ascii="Times" w:hAnsi="Times"/>
          <w:color w:val="000000" w:themeColor="text1"/>
        </w:rPr>
        <w:t xml:space="preserve">In addition to the issues addressed in System Regulation </w:t>
      </w:r>
      <w:r w:rsidRPr="00E86F5E">
        <w:rPr>
          <w:rFonts w:ascii="Times" w:hAnsi="Times"/>
          <w:color w:val="000000" w:themeColor="text1"/>
        </w:rPr>
        <w:t xml:space="preserve">15.01.03 </w:t>
      </w:r>
      <w:r w:rsidRPr="003519D6">
        <w:rPr>
          <w:rFonts w:ascii="Times" w:hAnsi="Times"/>
          <w:color w:val="000000" w:themeColor="text1"/>
        </w:rPr>
        <w:t>and this rule, there may be other ethical considerations that are separate and distinct from conflict of interest questions, including but not limited to those relating to external employment and conflict of commitment.  The primary responsibility of employees of TFS is the accomplishment of the duties and responsibilities assigned to the employee’s position of appointment.  External consulting or other outside employment should not interfere with those duties and responsibilities as set forth in system policies and related regulations.</w:t>
      </w:r>
    </w:p>
    <w:p w:rsidR="00341A6F" w:rsidRDefault="00341A6F" w:rsidP="00341A6F">
      <w:pPr>
        <w:ind w:left="2160" w:hanging="720"/>
        <w:jc w:val="both"/>
      </w:pPr>
    </w:p>
    <w:p w:rsidR="000F3FFB" w:rsidRPr="000F3FFB" w:rsidRDefault="000F3FFB" w:rsidP="000F3FFB">
      <w:pPr>
        <w:rPr>
          <w:b/>
          <w:u w:val="single"/>
        </w:rPr>
      </w:pPr>
      <w:r>
        <w:rPr>
          <w:b/>
          <w:u w:val="single"/>
        </w:rPr>
        <w:t>RELATED STATUTES, POLICIES OR REQUIREMENTS</w:t>
      </w:r>
    </w:p>
    <w:p w:rsidR="000F3FFB" w:rsidRDefault="000F3FFB" w:rsidP="000F3FFB">
      <w:pPr>
        <w:pStyle w:val="BodyText"/>
        <w:tabs>
          <w:tab w:val="clear" w:pos="0"/>
          <w:tab w:val="clear" w:pos="450"/>
        </w:tabs>
        <w:rPr>
          <w:color w:val="FF0000"/>
          <w:sz w:val="24"/>
          <w:szCs w:val="24"/>
        </w:rPr>
      </w:pPr>
    </w:p>
    <w:p w:rsidR="003519D6" w:rsidRPr="003519D6" w:rsidRDefault="003519D6" w:rsidP="003519D6">
      <w:pPr>
        <w:autoSpaceDE w:val="0"/>
        <w:autoSpaceDN w:val="0"/>
        <w:adjustRightInd w:val="0"/>
        <w:rPr>
          <w:color w:val="000000"/>
        </w:rPr>
      </w:pPr>
      <w:r w:rsidRPr="00156B88">
        <w:t>42 C.F.R. Part 50, Subpart F</w:t>
      </w:r>
    </w:p>
    <w:p w:rsidR="003519D6" w:rsidRPr="003519D6" w:rsidRDefault="003519D6" w:rsidP="003519D6">
      <w:pPr>
        <w:autoSpaceDE w:val="0"/>
        <w:autoSpaceDN w:val="0"/>
        <w:adjustRightInd w:val="0"/>
        <w:rPr>
          <w:color w:val="000000"/>
        </w:rPr>
      </w:pPr>
    </w:p>
    <w:p w:rsidR="003519D6" w:rsidRPr="003519D6" w:rsidRDefault="003519D6" w:rsidP="003519D6">
      <w:pPr>
        <w:autoSpaceDE w:val="0"/>
        <w:autoSpaceDN w:val="0"/>
        <w:adjustRightInd w:val="0"/>
      </w:pPr>
      <w:r w:rsidRPr="003519D6">
        <w:t xml:space="preserve">45 C.F.R. §§ </w:t>
      </w:r>
      <w:r w:rsidRPr="00156B88">
        <w:t>74.53(b)</w:t>
      </w:r>
      <w:r w:rsidRPr="003519D6">
        <w:t xml:space="preserve">, </w:t>
      </w:r>
      <w:r w:rsidRPr="00156B88">
        <w:t>92.42(b)</w:t>
      </w:r>
      <w:r w:rsidRPr="003519D6">
        <w:t xml:space="preserve"> and </w:t>
      </w:r>
      <w:r w:rsidRPr="00156B88">
        <w:t>Part 94</w:t>
      </w:r>
    </w:p>
    <w:p w:rsidR="003519D6" w:rsidRPr="003519D6" w:rsidRDefault="003519D6" w:rsidP="003519D6">
      <w:pPr>
        <w:autoSpaceDE w:val="0"/>
        <w:autoSpaceDN w:val="0"/>
        <w:adjustRightInd w:val="0"/>
        <w:rPr>
          <w:color w:val="000000"/>
        </w:rPr>
      </w:pPr>
    </w:p>
    <w:p w:rsidR="003519D6" w:rsidRPr="003519D6" w:rsidRDefault="003519D6" w:rsidP="003519D6">
      <w:pPr>
        <w:autoSpaceDE w:val="0"/>
        <w:autoSpaceDN w:val="0"/>
        <w:adjustRightInd w:val="0"/>
      </w:pPr>
      <w:r w:rsidRPr="00156B88">
        <w:t>21 C.F.R. Parts 54, 312, 314, 320, 601, 807 and 812</w:t>
      </w:r>
    </w:p>
    <w:p w:rsidR="003519D6" w:rsidRPr="003519D6" w:rsidRDefault="003519D6" w:rsidP="003519D6">
      <w:pPr>
        <w:autoSpaceDE w:val="0"/>
        <w:autoSpaceDN w:val="0"/>
        <w:adjustRightInd w:val="0"/>
      </w:pPr>
    </w:p>
    <w:p w:rsidR="003519D6" w:rsidRPr="003519D6" w:rsidRDefault="003519D6" w:rsidP="003519D6">
      <w:pPr>
        <w:autoSpaceDE w:val="0"/>
        <w:autoSpaceDN w:val="0"/>
        <w:adjustRightInd w:val="0"/>
        <w:rPr>
          <w:color w:val="000000"/>
        </w:rPr>
      </w:pPr>
      <w:r w:rsidRPr="00156B88">
        <w:t>Texas Government Code, Ch. 552</w:t>
      </w:r>
    </w:p>
    <w:p w:rsidR="003519D6" w:rsidRPr="003519D6" w:rsidRDefault="003519D6" w:rsidP="003519D6">
      <w:pPr>
        <w:autoSpaceDE w:val="0"/>
        <w:autoSpaceDN w:val="0"/>
        <w:adjustRightInd w:val="0"/>
        <w:rPr>
          <w:color w:val="000000"/>
        </w:rPr>
      </w:pPr>
    </w:p>
    <w:p w:rsidR="003519D6" w:rsidRPr="003519D6" w:rsidRDefault="003519D6" w:rsidP="003519D6">
      <w:pPr>
        <w:autoSpaceDE w:val="0"/>
        <w:autoSpaceDN w:val="0"/>
        <w:adjustRightInd w:val="0"/>
        <w:rPr>
          <w:color w:val="000000"/>
        </w:rPr>
      </w:pPr>
      <w:r w:rsidRPr="00156B88">
        <w:t>National Science Foundation Grant Policy Manual, Chapter V, §510, eff. July 1, 2005</w:t>
      </w:r>
    </w:p>
    <w:p w:rsidR="003519D6" w:rsidRPr="003519D6" w:rsidRDefault="003519D6" w:rsidP="003519D6">
      <w:pPr>
        <w:autoSpaceDE w:val="0"/>
        <w:autoSpaceDN w:val="0"/>
        <w:adjustRightInd w:val="0"/>
      </w:pPr>
    </w:p>
    <w:p w:rsidR="003519D6" w:rsidRPr="001C4584" w:rsidRDefault="003519D6" w:rsidP="003519D6">
      <w:pPr>
        <w:autoSpaceDE w:val="0"/>
        <w:autoSpaceDN w:val="0"/>
        <w:adjustRightInd w:val="0"/>
      </w:pPr>
      <w:r w:rsidRPr="001C4584">
        <w:t>Supplements:</w:t>
      </w:r>
    </w:p>
    <w:p w:rsidR="003519D6" w:rsidRPr="003519D6" w:rsidRDefault="002F7165" w:rsidP="003519D6">
      <w:pPr>
        <w:autoSpaceDE w:val="0"/>
        <w:autoSpaceDN w:val="0"/>
        <w:adjustRightInd w:val="0"/>
        <w:rPr>
          <w:bCs/>
          <w:i/>
          <w:iCs/>
          <w:color w:val="000000" w:themeColor="text1"/>
        </w:rPr>
      </w:pPr>
      <w:hyperlink r:id="rId9" w:history="1">
        <w:r w:rsidR="003519D6" w:rsidRPr="003519D6">
          <w:rPr>
            <w:rStyle w:val="Hyperlink"/>
            <w:bCs/>
            <w:iCs/>
            <w:u w:val="none"/>
          </w:rPr>
          <w:t xml:space="preserve">System Policy </w:t>
        </w:r>
        <w:r w:rsidR="003519D6" w:rsidRPr="00156B88">
          <w:rPr>
            <w:rStyle w:val="Hyperlink"/>
            <w:bCs/>
            <w:iCs/>
            <w:u w:val="none"/>
          </w:rPr>
          <w:t>15.01</w:t>
        </w:r>
        <w:r w:rsidR="003519D6" w:rsidRPr="003519D6">
          <w:rPr>
            <w:rStyle w:val="Hyperlink"/>
            <w:u w:val="none"/>
          </w:rPr>
          <w:t>,</w:t>
        </w:r>
        <w:r w:rsidR="003519D6" w:rsidRPr="003519D6">
          <w:rPr>
            <w:rStyle w:val="Hyperlink"/>
            <w:bCs/>
            <w:iCs/>
            <w:u w:val="none"/>
          </w:rPr>
          <w:t xml:space="preserve"> </w:t>
        </w:r>
        <w:r w:rsidR="003519D6" w:rsidRPr="003519D6">
          <w:rPr>
            <w:rStyle w:val="Hyperlink"/>
            <w:bCs/>
            <w:i/>
            <w:iCs/>
            <w:u w:val="none"/>
          </w:rPr>
          <w:t>Research Agreements</w:t>
        </w:r>
      </w:hyperlink>
    </w:p>
    <w:p w:rsidR="003519D6" w:rsidRPr="003519D6" w:rsidRDefault="002F7165" w:rsidP="003519D6">
      <w:pPr>
        <w:autoSpaceDE w:val="0"/>
        <w:autoSpaceDN w:val="0"/>
        <w:adjustRightInd w:val="0"/>
        <w:rPr>
          <w:bCs/>
          <w:iCs/>
          <w:color w:val="000000" w:themeColor="text1"/>
        </w:rPr>
      </w:pPr>
      <w:hyperlink r:id="rId10" w:history="1">
        <w:r w:rsidR="003519D6" w:rsidRPr="003519D6">
          <w:rPr>
            <w:rStyle w:val="Hyperlink"/>
            <w:bCs/>
            <w:iCs/>
            <w:u w:val="none"/>
          </w:rPr>
          <w:t xml:space="preserve">System Regulation </w:t>
        </w:r>
        <w:r w:rsidR="003519D6" w:rsidRPr="00156B88">
          <w:rPr>
            <w:rStyle w:val="Hyperlink"/>
            <w:bCs/>
            <w:iCs/>
            <w:u w:val="none"/>
          </w:rPr>
          <w:t>15.01.03</w:t>
        </w:r>
        <w:r w:rsidR="003519D6" w:rsidRPr="003519D6">
          <w:rPr>
            <w:rStyle w:val="Hyperlink"/>
            <w:u w:val="none"/>
          </w:rPr>
          <w:t>,</w:t>
        </w:r>
        <w:r w:rsidR="003519D6" w:rsidRPr="003519D6">
          <w:rPr>
            <w:rStyle w:val="Hyperlink"/>
            <w:bCs/>
            <w:iCs/>
            <w:u w:val="none"/>
          </w:rPr>
          <w:t xml:space="preserve"> </w:t>
        </w:r>
        <w:r w:rsidR="003519D6" w:rsidRPr="003519D6">
          <w:rPr>
            <w:rStyle w:val="Hyperlink"/>
            <w:bCs/>
            <w:i/>
            <w:iCs/>
            <w:u w:val="none"/>
          </w:rPr>
          <w:t>Financial Conflicts of Interest in Sponsored Research</w:t>
        </w:r>
      </w:hyperlink>
    </w:p>
    <w:p w:rsidR="003519D6" w:rsidRPr="003519D6" w:rsidRDefault="003519D6" w:rsidP="003519D6">
      <w:pPr>
        <w:autoSpaceDE w:val="0"/>
        <w:autoSpaceDN w:val="0"/>
        <w:adjustRightInd w:val="0"/>
        <w:rPr>
          <w:color w:val="000000"/>
        </w:rPr>
      </w:pPr>
    </w:p>
    <w:p w:rsidR="003519D6" w:rsidRPr="001C4584" w:rsidRDefault="003519D6" w:rsidP="003519D6">
      <w:pPr>
        <w:autoSpaceDE w:val="0"/>
        <w:autoSpaceDN w:val="0"/>
        <w:adjustRightInd w:val="0"/>
        <w:rPr>
          <w:color w:val="000000"/>
        </w:rPr>
      </w:pPr>
      <w:r w:rsidRPr="001C4584">
        <w:rPr>
          <w:color w:val="000000"/>
        </w:rPr>
        <w:t>Cross reference:</w:t>
      </w:r>
    </w:p>
    <w:p w:rsidR="003519D6" w:rsidRPr="003519D6" w:rsidRDefault="002F7165" w:rsidP="003519D6">
      <w:pPr>
        <w:autoSpaceDE w:val="0"/>
        <w:autoSpaceDN w:val="0"/>
        <w:adjustRightInd w:val="0"/>
        <w:rPr>
          <w:i/>
        </w:rPr>
      </w:pPr>
      <w:hyperlink r:id="rId11" w:history="1">
        <w:r w:rsidR="003519D6" w:rsidRPr="003519D6">
          <w:rPr>
            <w:rStyle w:val="Hyperlink"/>
            <w:u w:val="none"/>
          </w:rPr>
          <w:t xml:space="preserve">System Policy </w:t>
        </w:r>
        <w:r w:rsidR="003519D6" w:rsidRPr="00156B88">
          <w:rPr>
            <w:rStyle w:val="Hyperlink"/>
            <w:u w:val="none"/>
          </w:rPr>
          <w:t>07.01</w:t>
        </w:r>
        <w:r w:rsidR="003519D6" w:rsidRPr="003519D6">
          <w:rPr>
            <w:rStyle w:val="Hyperlink"/>
            <w:i/>
            <w:u w:val="none"/>
          </w:rPr>
          <w:t>,</w:t>
        </w:r>
        <w:r w:rsidR="003519D6" w:rsidRPr="003519D6">
          <w:rPr>
            <w:rStyle w:val="Hyperlink"/>
            <w:u w:val="none"/>
          </w:rPr>
          <w:t xml:space="preserve"> </w:t>
        </w:r>
        <w:r w:rsidR="003519D6" w:rsidRPr="003519D6">
          <w:rPr>
            <w:rStyle w:val="Hyperlink"/>
            <w:i/>
            <w:u w:val="none"/>
          </w:rPr>
          <w:t>Ethics</w:t>
        </w:r>
      </w:hyperlink>
    </w:p>
    <w:p w:rsidR="003519D6" w:rsidRPr="003519D6" w:rsidRDefault="002F7165" w:rsidP="003519D6">
      <w:pPr>
        <w:autoSpaceDE w:val="0"/>
        <w:autoSpaceDN w:val="0"/>
        <w:adjustRightInd w:val="0"/>
        <w:rPr>
          <w:i/>
        </w:rPr>
      </w:pPr>
      <w:hyperlink r:id="rId12" w:history="1">
        <w:r w:rsidR="003519D6" w:rsidRPr="003519D6">
          <w:rPr>
            <w:rStyle w:val="Hyperlink"/>
            <w:u w:val="none"/>
          </w:rPr>
          <w:t xml:space="preserve">System Policy </w:t>
        </w:r>
        <w:r w:rsidR="003519D6" w:rsidRPr="00156B88">
          <w:rPr>
            <w:rStyle w:val="Hyperlink"/>
            <w:u w:val="none"/>
          </w:rPr>
          <w:t>31.05</w:t>
        </w:r>
        <w:r w:rsidR="003519D6" w:rsidRPr="003519D6">
          <w:rPr>
            <w:rStyle w:val="Hyperlink"/>
            <w:i/>
            <w:u w:val="none"/>
          </w:rPr>
          <w:t>,</w:t>
        </w:r>
        <w:r w:rsidR="003519D6" w:rsidRPr="003519D6">
          <w:rPr>
            <w:rStyle w:val="Hyperlink"/>
            <w:u w:val="none"/>
          </w:rPr>
          <w:t xml:space="preserve"> </w:t>
        </w:r>
        <w:r w:rsidR="003519D6" w:rsidRPr="003519D6">
          <w:rPr>
            <w:rStyle w:val="Hyperlink"/>
            <w:i/>
            <w:u w:val="none"/>
          </w:rPr>
          <w:t>External Employment and Expert Witness</w:t>
        </w:r>
      </w:hyperlink>
    </w:p>
    <w:p w:rsidR="003519D6" w:rsidRPr="003519D6" w:rsidRDefault="002F7165" w:rsidP="003519D6">
      <w:pPr>
        <w:autoSpaceDE w:val="0"/>
        <w:autoSpaceDN w:val="0"/>
        <w:adjustRightInd w:val="0"/>
        <w:ind w:right="-540"/>
        <w:rPr>
          <w:i/>
        </w:rPr>
      </w:pPr>
      <w:hyperlink r:id="rId13" w:history="1">
        <w:r w:rsidR="003519D6" w:rsidRPr="003519D6">
          <w:rPr>
            <w:rStyle w:val="Hyperlink"/>
            <w:u w:val="none"/>
          </w:rPr>
          <w:t xml:space="preserve">System Regulation </w:t>
        </w:r>
        <w:r w:rsidR="003519D6" w:rsidRPr="00156B88">
          <w:rPr>
            <w:rStyle w:val="Hyperlink"/>
            <w:u w:val="none"/>
          </w:rPr>
          <w:t>31.05.01</w:t>
        </w:r>
        <w:r w:rsidR="003519D6" w:rsidRPr="003519D6">
          <w:rPr>
            <w:rStyle w:val="Hyperlink"/>
            <w:i/>
            <w:u w:val="none"/>
          </w:rPr>
          <w:t>,</w:t>
        </w:r>
        <w:r w:rsidR="003519D6" w:rsidRPr="003519D6">
          <w:rPr>
            <w:rStyle w:val="Hyperlink"/>
            <w:u w:val="none"/>
          </w:rPr>
          <w:t xml:space="preserve"> </w:t>
        </w:r>
        <w:r w:rsidR="0074082E">
          <w:rPr>
            <w:rStyle w:val="Hyperlink"/>
            <w:i/>
            <w:u w:val="none"/>
          </w:rPr>
          <w:t>Faculty Consulting and</w:t>
        </w:r>
        <w:r w:rsidR="003519D6" w:rsidRPr="003519D6">
          <w:rPr>
            <w:rStyle w:val="Hyperlink"/>
            <w:i/>
            <w:u w:val="none"/>
          </w:rPr>
          <w:t xml:space="preserve"> External </w:t>
        </w:r>
        <w:r w:rsidR="0074082E">
          <w:rPr>
            <w:rStyle w:val="Hyperlink"/>
            <w:i/>
            <w:u w:val="none"/>
          </w:rPr>
          <w:t>Professional Employment</w:t>
        </w:r>
      </w:hyperlink>
    </w:p>
    <w:p w:rsidR="003519D6" w:rsidRPr="003519D6" w:rsidRDefault="002F7165" w:rsidP="003519D6">
      <w:pPr>
        <w:autoSpaceDE w:val="0"/>
        <w:autoSpaceDN w:val="0"/>
        <w:adjustRightInd w:val="0"/>
        <w:rPr>
          <w:color w:val="0000FF"/>
          <w:sz w:val="23"/>
          <w:szCs w:val="23"/>
        </w:rPr>
      </w:pPr>
      <w:hyperlink r:id="rId14" w:history="1">
        <w:r w:rsidR="003519D6" w:rsidRPr="003519D6">
          <w:rPr>
            <w:rStyle w:val="Hyperlink"/>
            <w:u w:val="none"/>
          </w:rPr>
          <w:t xml:space="preserve">System Regulation </w:t>
        </w:r>
        <w:r w:rsidR="003519D6" w:rsidRPr="00156B88">
          <w:rPr>
            <w:rStyle w:val="Hyperlink"/>
            <w:u w:val="none"/>
          </w:rPr>
          <w:t>31.05.02</w:t>
        </w:r>
        <w:r w:rsidR="003519D6" w:rsidRPr="003519D6">
          <w:rPr>
            <w:rStyle w:val="Hyperlink"/>
            <w:i/>
            <w:u w:val="none"/>
          </w:rPr>
          <w:t>,</w:t>
        </w:r>
        <w:r w:rsidR="003519D6" w:rsidRPr="003519D6">
          <w:rPr>
            <w:rStyle w:val="Hyperlink"/>
            <w:u w:val="none"/>
          </w:rPr>
          <w:t xml:space="preserve"> </w:t>
        </w:r>
        <w:r w:rsidR="003519D6" w:rsidRPr="003519D6">
          <w:rPr>
            <w:rStyle w:val="Hyperlink"/>
            <w:i/>
            <w:u w:val="none"/>
          </w:rPr>
          <w:t>External Employment</w:t>
        </w:r>
      </w:hyperlink>
    </w:p>
    <w:p w:rsidR="003519D6" w:rsidRDefault="003519D6" w:rsidP="00AD0DC7">
      <w:pPr>
        <w:pStyle w:val="BodyText"/>
        <w:tabs>
          <w:tab w:val="clear" w:pos="0"/>
          <w:tab w:val="clear" w:pos="450"/>
        </w:tabs>
        <w:rPr>
          <w:b/>
          <w:sz w:val="24"/>
          <w:szCs w:val="24"/>
          <w:u w:val="single"/>
        </w:rPr>
      </w:pPr>
    </w:p>
    <w:p w:rsidR="003519D6" w:rsidRDefault="003519D6" w:rsidP="00AD0DC7">
      <w:pPr>
        <w:pStyle w:val="BodyText"/>
        <w:tabs>
          <w:tab w:val="clear" w:pos="0"/>
          <w:tab w:val="clear" w:pos="450"/>
        </w:tabs>
        <w:rPr>
          <w:b/>
          <w:sz w:val="24"/>
          <w:szCs w:val="24"/>
          <w:u w:val="single"/>
        </w:rPr>
      </w:pPr>
      <w:r>
        <w:rPr>
          <w:b/>
          <w:sz w:val="24"/>
          <w:szCs w:val="24"/>
          <w:u w:val="single"/>
        </w:rPr>
        <w:t>DEFINITIONS</w:t>
      </w:r>
    </w:p>
    <w:p w:rsidR="003519D6" w:rsidRDefault="003519D6" w:rsidP="00AD0DC7">
      <w:pPr>
        <w:pStyle w:val="BodyText"/>
        <w:tabs>
          <w:tab w:val="clear" w:pos="0"/>
          <w:tab w:val="clear" w:pos="450"/>
        </w:tabs>
        <w:rPr>
          <w:b/>
          <w:sz w:val="24"/>
          <w:szCs w:val="24"/>
          <w:u w:val="single"/>
        </w:rPr>
      </w:pPr>
    </w:p>
    <w:p w:rsidR="003519D6" w:rsidRPr="00156B88" w:rsidRDefault="003519D6" w:rsidP="00AD0DC7">
      <w:pPr>
        <w:pStyle w:val="BodyText"/>
        <w:tabs>
          <w:tab w:val="clear" w:pos="0"/>
          <w:tab w:val="clear" w:pos="450"/>
        </w:tabs>
        <w:rPr>
          <w:i/>
          <w:sz w:val="24"/>
          <w:szCs w:val="24"/>
        </w:rPr>
      </w:pPr>
      <w:r>
        <w:rPr>
          <w:sz w:val="24"/>
          <w:szCs w:val="24"/>
        </w:rPr>
        <w:t xml:space="preserve">Definitions of terms used in this rule are found in System Regulation </w:t>
      </w:r>
      <w:r w:rsidR="00156B88">
        <w:rPr>
          <w:sz w:val="24"/>
          <w:szCs w:val="24"/>
        </w:rPr>
        <w:t xml:space="preserve">15.01.03, </w:t>
      </w:r>
      <w:r w:rsidR="00156B88">
        <w:rPr>
          <w:i/>
          <w:sz w:val="24"/>
          <w:szCs w:val="24"/>
        </w:rPr>
        <w:t xml:space="preserve">Financial Conflict of Interest in </w:t>
      </w:r>
      <w:r w:rsidR="002D7F3C">
        <w:rPr>
          <w:i/>
          <w:sz w:val="24"/>
          <w:szCs w:val="24"/>
        </w:rPr>
        <w:t xml:space="preserve">Sponsored </w:t>
      </w:r>
      <w:r w:rsidR="00156B88">
        <w:rPr>
          <w:i/>
          <w:sz w:val="24"/>
          <w:szCs w:val="24"/>
        </w:rPr>
        <w:t>Research.</w:t>
      </w:r>
    </w:p>
    <w:p w:rsidR="003519D6" w:rsidRDefault="003519D6" w:rsidP="00AD0DC7">
      <w:pPr>
        <w:pStyle w:val="BodyText"/>
        <w:tabs>
          <w:tab w:val="clear" w:pos="0"/>
          <w:tab w:val="clear" w:pos="450"/>
        </w:tabs>
        <w:rPr>
          <w:b/>
          <w:sz w:val="24"/>
          <w:szCs w:val="24"/>
          <w:u w:val="single"/>
        </w:rPr>
      </w:pPr>
    </w:p>
    <w:p w:rsidR="005A72F6" w:rsidRPr="00D1089C" w:rsidRDefault="00D1089C" w:rsidP="00AD0DC7">
      <w:pPr>
        <w:pStyle w:val="BodyText"/>
        <w:tabs>
          <w:tab w:val="clear" w:pos="0"/>
          <w:tab w:val="clear" w:pos="450"/>
        </w:tabs>
        <w:rPr>
          <w:b/>
          <w:sz w:val="24"/>
          <w:szCs w:val="24"/>
          <w:u w:val="single"/>
        </w:rPr>
      </w:pPr>
      <w:r w:rsidRPr="00D1089C">
        <w:rPr>
          <w:b/>
          <w:sz w:val="24"/>
          <w:szCs w:val="24"/>
          <w:u w:val="single"/>
        </w:rPr>
        <w:t>CONTACT OFFICE</w:t>
      </w:r>
    </w:p>
    <w:p w:rsidR="006A773F" w:rsidRDefault="006A773F" w:rsidP="00AD0DC7">
      <w:pPr>
        <w:pStyle w:val="BodyText"/>
        <w:tabs>
          <w:tab w:val="clear" w:pos="0"/>
          <w:tab w:val="clear" w:pos="450"/>
        </w:tabs>
        <w:rPr>
          <w:sz w:val="24"/>
          <w:szCs w:val="24"/>
        </w:rPr>
      </w:pPr>
    </w:p>
    <w:p w:rsidR="003519D6" w:rsidRPr="003519D6" w:rsidRDefault="003519D6" w:rsidP="00AD0DC7">
      <w:pPr>
        <w:pStyle w:val="BodyText"/>
        <w:tabs>
          <w:tab w:val="clear" w:pos="0"/>
          <w:tab w:val="clear" w:pos="450"/>
        </w:tabs>
        <w:rPr>
          <w:sz w:val="24"/>
          <w:szCs w:val="24"/>
        </w:rPr>
      </w:pPr>
      <w:r w:rsidRPr="003519D6">
        <w:rPr>
          <w:sz w:val="24"/>
          <w:szCs w:val="24"/>
        </w:rPr>
        <w:t xml:space="preserve">Texas A&amp;M </w:t>
      </w:r>
      <w:proofErr w:type="spellStart"/>
      <w:r w:rsidRPr="003519D6">
        <w:rPr>
          <w:sz w:val="24"/>
          <w:szCs w:val="24"/>
        </w:rPr>
        <w:t>AgriLife</w:t>
      </w:r>
      <w:proofErr w:type="spellEnd"/>
      <w:r w:rsidRPr="003519D6">
        <w:rPr>
          <w:sz w:val="24"/>
          <w:szCs w:val="24"/>
        </w:rPr>
        <w:t xml:space="preserve"> Risk and Compliance Office </w:t>
      </w:r>
    </w:p>
    <w:p w:rsidR="00D1089C" w:rsidRPr="00AD0DC7" w:rsidRDefault="00D1089C" w:rsidP="00AD0DC7">
      <w:pPr>
        <w:pStyle w:val="BodyText"/>
        <w:tabs>
          <w:tab w:val="clear" w:pos="0"/>
          <w:tab w:val="clear" w:pos="450"/>
        </w:tabs>
        <w:rPr>
          <w:sz w:val="24"/>
          <w:szCs w:val="24"/>
        </w:rPr>
      </w:pPr>
      <w:r>
        <w:rPr>
          <w:sz w:val="24"/>
          <w:szCs w:val="24"/>
        </w:rPr>
        <w:t>979-</w:t>
      </w:r>
      <w:r w:rsidR="00756267">
        <w:rPr>
          <w:sz w:val="24"/>
          <w:szCs w:val="24"/>
        </w:rPr>
        <w:t>845-7879</w:t>
      </w:r>
    </w:p>
    <w:p w:rsidR="00486E55" w:rsidRDefault="00486E55" w:rsidP="00D1089C">
      <w:pPr>
        <w:tabs>
          <w:tab w:val="left" w:pos="630"/>
        </w:tabs>
      </w:pPr>
    </w:p>
    <w:sectPr w:rsidR="00486E55" w:rsidSect="00164597">
      <w:headerReference w:type="even" r:id="rId15"/>
      <w:headerReference w:type="default" r:id="rId16"/>
      <w:footerReference w:type="even" r:id="rId17"/>
      <w:footerReference w:type="default" r:id="rId18"/>
      <w:headerReference w:type="first" r:id="rId19"/>
      <w:footerReference w:type="first" r:id="rId20"/>
      <w:pgSz w:w="12240" w:h="15840" w:code="1"/>
      <w:pgMar w:top="810" w:right="1440" w:bottom="720" w:left="1440" w:header="720" w:footer="801"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C3" w:rsidRDefault="004720C3">
      <w:r>
        <w:separator/>
      </w:r>
    </w:p>
  </w:endnote>
  <w:endnote w:type="continuationSeparator" w:id="0">
    <w:p w:rsidR="004720C3" w:rsidRDefault="0047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F8" w:rsidRDefault="009E5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97" w:rsidRDefault="00164597" w:rsidP="009C2F2E">
    <w:pPr>
      <w:pStyle w:val="Footer"/>
      <w:jc w:val="center"/>
    </w:pPr>
  </w:p>
  <w:p w:rsidR="00665C56" w:rsidRDefault="00665C56" w:rsidP="009C2F2E">
    <w:pPr>
      <w:pStyle w:val="Footer"/>
      <w:jc w:val="center"/>
    </w:pPr>
    <w:r>
      <w:t xml:space="preserve">Page </w:t>
    </w:r>
    <w:r>
      <w:fldChar w:fldCharType="begin"/>
    </w:r>
    <w:r>
      <w:instrText xml:space="preserve"> PAGE </w:instrText>
    </w:r>
    <w:r>
      <w:fldChar w:fldCharType="separate"/>
    </w:r>
    <w:r w:rsidR="002F7165">
      <w:rPr>
        <w:noProof/>
      </w:rPr>
      <w:t>3</w:t>
    </w:r>
    <w:r>
      <w:fldChar w:fldCharType="end"/>
    </w:r>
    <w:r>
      <w:t xml:space="preserve"> of </w:t>
    </w:r>
    <w:r w:rsidR="00164597">
      <w:rPr>
        <w:noProof/>
      </w:rPr>
      <w:fldChar w:fldCharType="begin"/>
    </w:r>
    <w:r w:rsidR="00164597">
      <w:rPr>
        <w:noProof/>
      </w:rPr>
      <w:instrText xml:space="preserve"> NUMPAGES </w:instrText>
    </w:r>
    <w:r w:rsidR="00164597">
      <w:rPr>
        <w:noProof/>
      </w:rPr>
      <w:fldChar w:fldCharType="separate"/>
    </w:r>
    <w:r w:rsidR="002F7165">
      <w:rPr>
        <w:noProof/>
      </w:rPr>
      <w:t>3</w:t>
    </w:r>
    <w:r w:rsidR="0016459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F8" w:rsidRDefault="009E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C3" w:rsidRDefault="004720C3">
      <w:r>
        <w:separator/>
      </w:r>
    </w:p>
  </w:footnote>
  <w:footnote w:type="continuationSeparator" w:id="0">
    <w:p w:rsidR="004720C3" w:rsidRDefault="0047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F8" w:rsidRDefault="009E5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F8" w:rsidRDefault="009E5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F8" w:rsidRDefault="009E5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2126B"/>
    <w:multiLevelType w:val="multilevel"/>
    <w:tmpl w:val="3E84CFEC"/>
    <w:lvl w:ilvl="0">
      <w:start w:val="1"/>
      <w:numFmt w:val="decimal"/>
      <w:lvlText w:val="%1."/>
      <w:lvlJc w:val="left"/>
      <w:pPr>
        <w:ind w:left="1080" w:hanging="360"/>
      </w:pPr>
      <w:rPr>
        <w:rFonts w:hint="default"/>
      </w:rPr>
    </w:lvl>
    <w:lvl w:ilvl="1">
      <w:start w:val="1"/>
      <w:numFmt w:val="decimal"/>
      <w:isLgl/>
      <w:lvlText w:val="%1.%2"/>
      <w:lvlJc w:val="left"/>
      <w:pPr>
        <w:ind w:left="1395" w:hanging="4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5CD75B11"/>
    <w:multiLevelType w:val="multilevel"/>
    <w:tmpl w:val="CCB85500"/>
    <w:lvl w:ilvl="0">
      <w:start w:val="5"/>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15:restartNumberingAfterBreak="0">
    <w:nsid w:val="74594156"/>
    <w:multiLevelType w:val="multilevel"/>
    <w:tmpl w:val="EE9692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b w:val="0"/>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WnZA4uGEdff87DcPRGm+hHXplpjkJe9gzVt65xivUd2wMUl3Tekns24aExVNskDRHiNIXz+DpdYATDMBhbCWQ==" w:salt="vjdB0R/gHFdvPGnZRl+4d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06"/>
    <w:rsid w:val="0000239B"/>
    <w:rsid w:val="00072342"/>
    <w:rsid w:val="00083299"/>
    <w:rsid w:val="00095A04"/>
    <w:rsid w:val="000F3FFB"/>
    <w:rsid w:val="000F62B2"/>
    <w:rsid w:val="00101DF6"/>
    <w:rsid w:val="00105A33"/>
    <w:rsid w:val="00116DA7"/>
    <w:rsid w:val="00156B88"/>
    <w:rsid w:val="00164597"/>
    <w:rsid w:val="001C4584"/>
    <w:rsid w:val="001F3A90"/>
    <w:rsid w:val="0022213E"/>
    <w:rsid w:val="00236DF0"/>
    <w:rsid w:val="0024717F"/>
    <w:rsid w:val="00250705"/>
    <w:rsid w:val="002A3CD9"/>
    <w:rsid w:val="002B7EE5"/>
    <w:rsid w:val="002C5418"/>
    <w:rsid w:val="002D7F3C"/>
    <w:rsid w:val="002F7165"/>
    <w:rsid w:val="003030C0"/>
    <w:rsid w:val="00314874"/>
    <w:rsid w:val="00322091"/>
    <w:rsid w:val="00327404"/>
    <w:rsid w:val="00332D94"/>
    <w:rsid w:val="00341A6F"/>
    <w:rsid w:val="0034697D"/>
    <w:rsid w:val="00350247"/>
    <w:rsid w:val="003519D6"/>
    <w:rsid w:val="003525B2"/>
    <w:rsid w:val="00364A06"/>
    <w:rsid w:val="003B2E45"/>
    <w:rsid w:val="003E739F"/>
    <w:rsid w:val="004720C3"/>
    <w:rsid w:val="00486E55"/>
    <w:rsid w:val="004B21AB"/>
    <w:rsid w:val="004C3CB1"/>
    <w:rsid w:val="00510A27"/>
    <w:rsid w:val="0051344F"/>
    <w:rsid w:val="005442C7"/>
    <w:rsid w:val="00545057"/>
    <w:rsid w:val="005A72F6"/>
    <w:rsid w:val="005B29D6"/>
    <w:rsid w:val="005B47FE"/>
    <w:rsid w:val="005C5ABF"/>
    <w:rsid w:val="005D19C0"/>
    <w:rsid w:val="00664D79"/>
    <w:rsid w:val="00665729"/>
    <w:rsid w:val="00665C56"/>
    <w:rsid w:val="0067492D"/>
    <w:rsid w:val="0069439D"/>
    <w:rsid w:val="006A773F"/>
    <w:rsid w:val="006B50A6"/>
    <w:rsid w:val="006E5A0E"/>
    <w:rsid w:val="00711E90"/>
    <w:rsid w:val="00720CDC"/>
    <w:rsid w:val="0074082E"/>
    <w:rsid w:val="00741069"/>
    <w:rsid w:val="00756267"/>
    <w:rsid w:val="0077378C"/>
    <w:rsid w:val="007B4FEF"/>
    <w:rsid w:val="007B666B"/>
    <w:rsid w:val="007B7D63"/>
    <w:rsid w:val="007D118F"/>
    <w:rsid w:val="007F62D1"/>
    <w:rsid w:val="00803312"/>
    <w:rsid w:val="008238EA"/>
    <w:rsid w:val="00892C33"/>
    <w:rsid w:val="008A5EEA"/>
    <w:rsid w:val="008C6F90"/>
    <w:rsid w:val="008E1B56"/>
    <w:rsid w:val="008E5B7D"/>
    <w:rsid w:val="0093607A"/>
    <w:rsid w:val="00946FD7"/>
    <w:rsid w:val="009B6F34"/>
    <w:rsid w:val="009C1C6E"/>
    <w:rsid w:val="009C2F2E"/>
    <w:rsid w:val="009D75E9"/>
    <w:rsid w:val="009E5BF8"/>
    <w:rsid w:val="00A21046"/>
    <w:rsid w:val="00A43C89"/>
    <w:rsid w:val="00A471A2"/>
    <w:rsid w:val="00A5194A"/>
    <w:rsid w:val="00A55659"/>
    <w:rsid w:val="00A62417"/>
    <w:rsid w:val="00AA690E"/>
    <w:rsid w:val="00AD0DC7"/>
    <w:rsid w:val="00AF1FBE"/>
    <w:rsid w:val="00BC2C8F"/>
    <w:rsid w:val="00BC2D4E"/>
    <w:rsid w:val="00BD7037"/>
    <w:rsid w:val="00C024D7"/>
    <w:rsid w:val="00C70563"/>
    <w:rsid w:val="00C755F8"/>
    <w:rsid w:val="00CA5FE6"/>
    <w:rsid w:val="00CC0317"/>
    <w:rsid w:val="00D1089C"/>
    <w:rsid w:val="00D11C13"/>
    <w:rsid w:val="00D94F9C"/>
    <w:rsid w:val="00DC2110"/>
    <w:rsid w:val="00DC5579"/>
    <w:rsid w:val="00DD027C"/>
    <w:rsid w:val="00DD69F1"/>
    <w:rsid w:val="00DE0487"/>
    <w:rsid w:val="00E24C7B"/>
    <w:rsid w:val="00E2682F"/>
    <w:rsid w:val="00E62018"/>
    <w:rsid w:val="00E65160"/>
    <w:rsid w:val="00E86F5E"/>
    <w:rsid w:val="00EA58BF"/>
    <w:rsid w:val="00EB1C55"/>
    <w:rsid w:val="00EB4D96"/>
    <w:rsid w:val="00EE5212"/>
    <w:rsid w:val="00EF2BE0"/>
    <w:rsid w:val="00EF3BDC"/>
    <w:rsid w:val="00EF6715"/>
    <w:rsid w:val="00EF732E"/>
    <w:rsid w:val="00F170AE"/>
    <w:rsid w:val="00FA6C3F"/>
    <w:rsid w:val="00FE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00239B"/>
    <w:pPr>
      <w:keepNext/>
      <w:tabs>
        <w:tab w:val="left" w:pos="1620"/>
      </w:tabs>
      <w:outlineLvl w:val="1"/>
    </w:pPr>
    <w:rPr>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00239B"/>
    <w:pPr>
      <w:ind w:left="720"/>
    </w:pPr>
    <w:rPr>
      <w:szCs w:val="20"/>
    </w:rPr>
  </w:style>
  <w:style w:type="paragraph" w:styleId="BodyText">
    <w:name w:val="Body Text"/>
    <w:basedOn w:val="Normal"/>
    <w:rsid w:val="0000239B"/>
    <w:pPr>
      <w:tabs>
        <w:tab w:val="left" w:pos="0"/>
        <w:tab w:val="left" w:pos="450"/>
      </w:tabs>
    </w:pPr>
    <w:rPr>
      <w:sz w:val="22"/>
      <w:szCs w:val="20"/>
    </w:rPr>
  </w:style>
  <w:style w:type="character" w:styleId="Hyperlink">
    <w:name w:val="Hyperlink"/>
    <w:basedOn w:val="DefaultParagraphFont"/>
    <w:uiPriority w:val="99"/>
    <w:rsid w:val="0000239B"/>
    <w:rPr>
      <w:color w:val="0000FF"/>
      <w:u w:val="single"/>
    </w:rPr>
  </w:style>
  <w:style w:type="paragraph" w:styleId="ListParagraph">
    <w:name w:val="List Paragraph"/>
    <w:basedOn w:val="Normal"/>
    <w:uiPriority w:val="34"/>
    <w:qFormat/>
    <w:rsid w:val="00EF732E"/>
    <w:pPr>
      <w:ind w:left="720"/>
      <w:contextualSpacing/>
    </w:pPr>
  </w:style>
  <w:style w:type="character" w:styleId="FollowedHyperlink">
    <w:name w:val="FollowedHyperlink"/>
    <w:basedOn w:val="DefaultParagraphFont"/>
    <w:semiHidden/>
    <w:unhideWhenUsed/>
    <w:rsid w:val="00FE6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cies.tamus.edu/31-05-01.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licies.tamus.edu/31-0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ies.tamus.edu/07-0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licies.tamus.edu/15-01-0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olicies.tamus.edu/15-01.pdf" TargetMode="External"/><Relationship Id="rId14" Type="http://schemas.openxmlformats.org/officeDocument/2006/relationships/hyperlink" Target="http://policies.tamus.edu/31-05-0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D89C-15E1-4D74-8CDE-1F9FFD57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5642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6549</CharactersWithSpaces>
  <SharedDoc>false</SharedDoc>
  <HLinks>
    <vt:vector size="18" baseType="variant">
      <vt:variant>
        <vt:i4>3342423</vt:i4>
      </vt:variant>
      <vt:variant>
        <vt:i4>6</vt:i4>
      </vt:variant>
      <vt:variant>
        <vt:i4>0</vt:i4>
      </vt:variant>
      <vt:variant>
        <vt:i4>5</vt:i4>
      </vt:variant>
      <vt:variant>
        <vt:lpwstr>mailto:wbdixon@tfs.tamu.edu</vt:lpwstr>
      </vt:variant>
      <vt:variant>
        <vt:lpwstr/>
      </vt:variant>
      <vt:variant>
        <vt:i4>2097204</vt:i4>
      </vt:variant>
      <vt:variant>
        <vt:i4>3</vt:i4>
      </vt:variant>
      <vt:variant>
        <vt:i4>0</vt:i4>
      </vt:variant>
      <vt:variant>
        <vt:i4>5</vt:i4>
      </vt:variant>
      <vt:variant>
        <vt:lpwstr>http://policies.tamus.edu/34-05.pdf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2019-03-11T18:31:00Z</dcterms:created>
  <dcterms:modified xsi:type="dcterms:W3CDTF">2019-03-12T13:15:00Z</dcterms:modified>
</cp:coreProperties>
</file>